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29" w:rsidRPr="00D96A0C" w:rsidRDefault="00491E29" w:rsidP="00491E29">
      <w:pPr>
        <w:widowControl w:val="0"/>
        <w:autoSpaceDE w:val="0"/>
        <w:autoSpaceDN w:val="0"/>
        <w:adjustRightInd w:val="0"/>
        <w:jc w:val="center"/>
      </w:pPr>
      <w:r w:rsidRPr="00E110C6">
        <w:rPr>
          <w:b/>
        </w:rPr>
        <w:t>Стандарт внешнего муниципального финансового контроля Контрольно-счетной комиссии Новоуральского городского округа «Общие правила проведения экспертно-аналитических мероприятий»</w:t>
      </w:r>
      <w:r>
        <w:rPr>
          <w:b/>
        </w:rPr>
        <w:tab/>
      </w:r>
      <w:r>
        <w:t xml:space="preserve">                                   </w:t>
      </w:r>
      <w:bookmarkStart w:id="0" w:name="Par23"/>
      <w:bookmarkEnd w:id="0"/>
    </w:p>
    <w:p w:rsidR="00491E29" w:rsidRPr="00D96A0C" w:rsidRDefault="00491E29" w:rsidP="00491E29">
      <w:pPr>
        <w:jc w:val="center"/>
      </w:pPr>
      <w:bookmarkStart w:id="1" w:name="_Toc436062334"/>
      <w:r w:rsidRPr="00D96A0C">
        <w:t>1. Общие положения</w:t>
      </w:r>
      <w:bookmarkEnd w:id="1"/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</w:p>
    <w:p w:rsidR="00491E29" w:rsidRDefault="00491E29" w:rsidP="00491E29">
      <w:pPr>
        <w:ind w:firstLine="0"/>
      </w:pPr>
      <w:r>
        <w:t xml:space="preserve">       1.1. Стандарт </w:t>
      </w:r>
      <w:r w:rsidR="00A00CC4">
        <w:t xml:space="preserve">внешнего </w:t>
      </w:r>
      <w:r>
        <w:t>муниципального финансового контроля «</w:t>
      </w:r>
      <w:r w:rsidRPr="00D96A0C">
        <w:t>Общие правила проведения экспертно-аналитических мероприятий</w:t>
      </w:r>
      <w:r>
        <w:t xml:space="preserve">» (далее - Стандарт) разработан </w:t>
      </w:r>
      <w:r w:rsidR="00A00CC4">
        <w:t>Контрольно-счетной комиссией Новоуральского городского округа</w:t>
      </w:r>
      <w:r>
        <w:t xml:space="preserve"> (далее – </w:t>
      </w:r>
      <w:r w:rsidR="00A00CC4">
        <w:t>КСК НГО</w:t>
      </w:r>
      <w:r>
        <w:t xml:space="preserve">) на основании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Закона Свердловской области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Областной закон № 62-ОЗ), «Общих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 Положения </w:t>
      </w:r>
      <w:r w:rsidRPr="00D30833">
        <w:t xml:space="preserve">о </w:t>
      </w:r>
      <w:r w:rsidR="00A00CC4">
        <w:t>Контрольно-счетной комиссии Новоуральского городского округа</w:t>
      </w:r>
      <w:r w:rsidRPr="00D30833">
        <w:t xml:space="preserve">, утвержденного решением Думы </w:t>
      </w:r>
      <w:r w:rsidR="00A00CC4">
        <w:t xml:space="preserve">Новоуральского </w:t>
      </w:r>
      <w:r w:rsidRPr="00D30833">
        <w:t xml:space="preserve">городского округа от </w:t>
      </w:r>
      <w:r w:rsidR="00A00CC4">
        <w:t>21.12.</w:t>
      </w:r>
      <w:r w:rsidRPr="00D30833">
        <w:t>2011</w:t>
      </w:r>
      <w:r w:rsidR="00A00CC4">
        <w:t xml:space="preserve"> </w:t>
      </w:r>
      <w:r w:rsidRPr="00D30833">
        <w:t>№</w:t>
      </w:r>
      <w:r w:rsidR="00A00CC4">
        <w:t xml:space="preserve"> 131</w:t>
      </w:r>
      <w:r w:rsidRPr="00D30833">
        <w:t xml:space="preserve"> (далее – Положение)</w:t>
      </w:r>
      <w:r>
        <w:t xml:space="preserve">. </w:t>
      </w:r>
    </w:p>
    <w:p w:rsidR="00491E29" w:rsidRDefault="00491E29" w:rsidP="00491E29">
      <w:pPr>
        <w:autoSpaceDE w:val="0"/>
        <w:autoSpaceDN w:val="0"/>
        <w:adjustRightInd w:val="0"/>
        <w:ind w:firstLine="0"/>
        <w:jc w:val="left"/>
      </w:pPr>
      <w:r>
        <w:t xml:space="preserve">        1.2. </w:t>
      </w:r>
      <w:r w:rsidRPr="00D96A0C">
        <w:t xml:space="preserve">Целью Стандарта является </w:t>
      </w:r>
      <w:r>
        <w:rPr>
          <w:rFonts w:ascii="TimesNewRomanPSMT" w:hAnsi="TimesNewRomanPSMT" w:cs="TimesNewRomanPSMT"/>
          <w:lang w:eastAsia="ru-RU"/>
        </w:rPr>
        <w:t xml:space="preserve">определение единых требований к организации и проведению экспертно-аналитических мероприятий </w:t>
      </w:r>
      <w:r w:rsidR="00A00CC4">
        <w:rPr>
          <w:rFonts w:ascii="TimesNewRomanPSMT" w:hAnsi="TimesNewRomanPSMT" w:cs="TimesNewRomanPSMT"/>
          <w:lang w:eastAsia="ru-RU"/>
        </w:rPr>
        <w:t xml:space="preserve"> КСК НГО</w:t>
      </w:r>
      <w:r>
        <w:rPr>
          <w:rFonts w:ascii="TimesNewRomanPSMT" w:hAnsi="TimesNewRomanPSMT" w:cs="TimesNewRomanPSMT"/>
          <w:lang w:eastAsia="ru-RU"/>
        </w:rPr>
        <w:t>.</w:t>
      </w:r>
      <w:r w:rsidRPr="00D96A0C">
        <w:t xml:space="preserve"> </w:t>
      </w:r>
    </w:p>
    <w:p w:rsidR="00491E29" w:rsidRPr="00D96A0C" w:rsidRDefault="00491E29" w:rsidP="00491E29">
      <w:pPr>
        <w:autoSpaceDE w:val="0"/>
        <w:autoSpaceDN w:val="0"/>
        <w:adjustRightInd w:val="0"/>
        <w:ind w:firstLine="0"/>
        <w:jc w:val="left"/>
      </w:pPr>
      <w:r>
        <w:t xml:space="preserve">        1.3. </w:t>
      </w:r>
      <w:r w:rsidRPr="00D96A0C">
        <w:t>Задачами Стандарта являются: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 xml:space="preserve">определение </w:t>
      </w:r>
      <w:r>
        <w:t>основных</w:t>
      </w:r>
      <w:r w:rsidRPr="00D96A0C">
        <w:t xml:space="preserve"> принципов и </w:t>
      </w:r>
      <w:r>
        <w:t>этапов</w:t>
      </w:r>
      <w:r w:rsidRPr="00D96A0C">
        <w:t xml:space="preserve"> проведения экспертно-аналитического мероприятия;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>установление общих требований к организац</w:t>
      </w:r>
      <w:r>
        <w:t>ии, подготовке к проведению</w:t>
      </w:r>
      <w:r w:rsidRPr="00D96A0C">
        <w:t xml:space="preserve"> и оформлению результатов экспертно-аналитического мероприятия.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0"/>
      </w:pPr>
      <w:r>
        <w:t xml:space="preserve">       1.4. </w:t>
      </w:r>
      <w:r w:rsidRPr="00D96A0C">
        <w:t xml:space="preserve">Положения Стандарта не распространяются на подготовку заключений </w:t>
      </w:r>
      <w:r w:rsidR="00022BC0">
        <w:t>КСК НГО</w:t>
      </w:r>
      <w:r w:rsidRPr="00D96A0C">
        <w:t xml:space="preserve"> в рамках </w:t>
      </w:r>
      <w:r>
        <w:t xml:space="preserve">внешнего муниципального финансового </w:t>
      </w:r>
      <w:r w:rsidRPr="00D96A0C">
        <w:t>контроля, осуществление котор</w:t>
      </w:r>
      <w:r>
        <w:t>ых</w:t>
      </w:r>
      <w:r w:rsidRPr="00D96A0C">
        <w:t xml:space="preserve"> регулируется соответствующими стандартами и иными нормативными документами</w:t>
      </w:r>
      <w:r>
        <w:t xml:space="preserve"> </w:t>
      </w:r>
      <w:r w:rsidR="00022BC0">
        <w:t>КСК НГО</w:t>
      </w:r>
      <w:r w:rsidRPr="00D96A0C">
        <w:t>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0"/>
      </w:pPr>
      <w:r>
        <w:t xml:space="preserve">       1.5. </w:t>
      </w:r>
      <w:r w:rsidRPr="00D96A0C">
        <w:t>Понятия и термины, применяемые в стандарте:</w:t>
      </w:r>
    </w:p>
    <w:p w:rsidR="00491E29" w:rsidRPr="00AA301B" w:rsidRDefault="00491E29" w:rsidP="00491E29">
      <w:pPr>
        <w:autoSpaceDE w:val="0"/>
        <w:autoSpaceDN w:val="0"/>
        <w:adjustRightInd w:val="0"/>
        <w:ind w:firstLine="0"/>
      </w:pPr>
      <w:r w:rsidRPr="00D84D18">
        <w:t xml:space="preserve">Экспертно-аналитическое мероприятие -  представляет собой форму осуществления внешнего муниципального финансового контроля, связанную с проведением анализа, мониторинга, оценки и экспертизы, с целью выявления причин возможных отклонений от установленных показателей в процессе формирования доходов и расходования средств </w:t>
      </w:r>
      <w:r w:rsidRPr="00D84D18">
        <w:lastRenderedPageBreak/>
        <w:t xml:space="preserve">бюджета городского округа, определения эффективности использования собственности городского округа, </w:t>
      </w:r>
      <w:r>
        <w:t xml:space="preserve">аудита эффективности, направленному на определение экономности и результативности использования бюджетных средств, </w:t>
      </w:r>
      <w:r w:rsidRPr="00D84D18">
        <w:t>выявления последствий реализации принимаемых нормативных правовых актов городского округа</w:t>
      </w:r>
      <w:r w:rsidRPr="00D96A0C">
        <w:t>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bookmarkStart w:id="2" w:name="Par32"/>
      <w:bookmarkEnd w:id="2"/>
      <w:r w:rsidRPr="00D96A0C">
        <w:t xml:space="preserve">Предмет мероприятия </w:t>
      </w:r>
      <w:r>
        <w:t>–</w:t>
      </w:r>
      <w:r w:rsidRPr="00D96A0C">
        <w:t xml:space="preserve"> организация и функционирование финансовой системы муниципального образования, организация бюджетного процесса, формирование, управление и распоряжение средствами местного бюджета, муниципальной собственностью и иными ресурсами, а также </w:t>
      </w:r>
      <w:r>
        <w:t>нормативное</w:t>
      </w:r>
      <w:r w:rsidRPr="00D96A0C">
        <w:t xml:space="preserve"> регулирование и деятельность в сфере экономики и финансов, в том числе влияющие на формирование и исполнение местного бюджета, в рамках реализации задач </w:t>
      </w:r>
      <w:r>
        <w:t>Счетной палаты</w:t>
      </w:r>
      <w:r w:rsidRPr="00D96A0C">
        <w:t>.</w:t>
      </w:r>
    </w:p>
    <w:p w:rsidR="00491E29" w:rsidRPr="00D53FBE" w:rsidRDefault="00491E29" w:rsidP="00491E29">
      <w:pPr>
        <w:widowControl w:val="0"/>
        <w:autoSpaceDE w:val="0"/>
        <w:autoSpaceDN w:val="0"/>
        <w:adjustRightInd w:val="0"/>
      </w:pPr>
      <w:r w:rsidRPr="00D96A0C">
        <w:t>Объект</w:t>
      </w:r>
      <w:r>
        <w:t>ы</w:t>
      </w:r>
      <w:r w:rsidRPr="00D96A0C">
        <w:t xml:space="preserve"> мероприятия </w:t>
      </w:r>
      <w:r>
        <w:t xml:space="preserve">– участники бюджетного процесса; бюджетные и автономные </w:t>
      </w:r>
      <w:r w:rsidRPr="00D53FBE">
        <w:t>учреждения; муниципальные унитарные предприятия; хозяйственные товарищества и общества с участием муниципального образования</w:t>
      </w:r>
      <w:r w:rsidRPr="00C508B9">
        <w:t xml:space="preserve"> </w:t>
      </w:r>
      <w:r w:rsidRPr="00D53FBE">
        <w:t>в их уставных (складочных) капиталах</w:t>
      </w:r>
      <w:r>
        <w:t xml:space="preserve"> и </w:t>
      </w:r>
      <w:r w:rsidRPr="00D53FBE">
        <w:t xml:space="preserve"> коммерческие организации с долей (вкладом) в их уставных (складочных) капиталах; юридические лица, индивидуальные предприниматели, физические лица, кредитные организации в части соблюдения ими условий предоставления  средств из местного бюджета, в процессе проверки главных распорядителей бюджетных средств, их предоставивших.</w:t>
      </w:r>
    </w:p>
    <w:p w:rsidR="00491E29" w:rsidRPr="00A44F34" w:rsidRDefault="00491E29" w:rsidP="00491E29">
      <w:pPr>
        <w:pStyle w:val="a5"/>
        <w:widowControl w:val="0"/>
        <w:autoSpaceDE w:val="0"/>
        <w:autoSpaceDN w:val="0"/>
        <w:adjustRightInd w:val="0"/>
        <w:ind w:left="0" w:firstLine="0"/>
      </w:pPr>
      <w:r>
        <w:t xml:space="preserve">      1.6. </w:t>
      </w:r>
      <w:r w:rsidRPr="00A44F34">
        <w:t xml:space="preserve">При выполнении требований </w:t>
      </w:r>
      <w:r>
        <w:t>С</w:t>
      </w:r>
      <w:r w:rsidRPr="00A44F34">
        <w:t xml:space="preserve">тандарта сотрудники </w:t>
      </w:r>
      <w:r w:rsidR="000E1E89">
        <w:t>КСК НГО</w:t>
      </w:r>
      <w:r>
        <w:t xml:space="preserve"> </w:t>
      </w:r>
      <w:r w:rsidRPr="00A44F34">
        <w:t>должны руководствоваться:</w:t>
      </w:r>
    </w:p>
    <w:p w:rsidR="00491E29" w:rsidRPr="00A44F34" w:rsidRDefault="00491E29" w:rsidP="00491E29">
      <w:pPr>
        <w:pStyle w:val="a5"/>
        <w:ind w:left="0"/>
      </w:pPr>
      <w:r w:rsidRPr="00A44F34">
        <w:t>Бюджетным кодексом Российской Федерации;</w:t>
      </w:r>
    </w:p>
    <w:p w:rsidR="00491E29" w:rsidRDefault="00491E29" w:rsidP="00491E29">
      <w:pPr>
        <w:pStyle w:val="a5"/>
        <w:ind w:left="0"/>
      </w:pPr>
      <w:r w:rsidRPr="00A44F34">
        <w:t>Федеральным законом № 6-ФЗ;</w:t>
      </w:r>
    </w:p>
    <w:p w:rsidR="00491E29" w:rsidRPr="00A44F34" w:rsidRDefault="00491E29" w:rsidP="00491E29">
      <w:pPr>
        <w:pStyle w:val="a5"/>
        <w:ind w:left="0"/>
      </w:pPr>
      <w:r>
        <w:t>Закона Свердловской области № 62-ОЗ;</w:t>
      </w:r>
    </w:p>
    <w:p w:rsidR="00491E29" w:rsidRPr="00A44F34" w:rsidRDefault="00491E29" w:rsidP="00491E29">
      <w:pPr>
        <w:pStyle w:val="a5"/>
        <w:ind w:left="0"/>
      </w:pPr>
      <w:r w:rsidRPr="00A44F34">
        <w:t>Уставом муниципального образования;</w:t>
      </w:r>
    </w:p>
    <w:p w:rsidR="00491E29" w:rsidRPr="00A44F34" w:rsidRDefault="00491E29" w:rsidP="00491E29">
      <w:pPr>
        <w:pStyle w:val="a5"/>
        <w:ind w:left="0"/>
      </w:pPr>
      <w:r w:rsidRPr="00A44F34">
        <w:t>Положением.</w:t>
      </w:r>
    </w:p>
    <w:p w:rsidR="00491E29" w:rsidRPr="00230A65" w:rsidRDefault="00491E29" w:rsidP="0010753E">
      <w:pPr>
        <w:pStyle w:val="a5"/>
        <w:ind w:left="0" w:firstLine="0"/>
      </w:pPr>
      <w:r>
        <w:t xml:space="preserve">      1.7. </w:t>
      </w:r>
      <w:r w:rsidRPr="00A44F34">
        <w:t xml:space="preserve">По вопросам, не урегулированным настоящим </w:t>
      </w:r>
      <w:r>
        <w:t>С</w:t>
      </w:r>
      <w:r w:rsidRPr="00A44F34">
        <w:t xml:space="preserve">тандартом, подготовка и проведение </w:t>
      </w:r>
      <w:r>
        <w:t>м</w:t>
      </w:r>
      <w:r w:rsidRPr="00A44F34">
        <w:t xml:space="preserve">ероприятий осуществляется в соответствии с </w:t>
      </w:r>
      <w:r w:rsidR="0010753E">
        <w:t xml:space="preserve">  </w:t>
      </w:r>
      <w:r w:rsidRPr="00230A65">
        <w:t xml:space="preserve">  иными стандартами внешнего муниципального финансового контроля. </w:t>
      </w:r>
    </w:p>
    <w:p w:rsidR="00491E29" w:rsidRDefault="00491E29" w:rsidP="00491E29">
      <w:pPr>
        <w:pStyle w:val="a5"/>
        <w:widowControl w:val="0"/>
        <w:autoSpaceDE w:val="0"/>
        <w:autoSpaceDN w:val="0"/>
        <w:adjustRightInd w:val="0"/>
        <w:ind w:left="0" w:firstLine="0"/>
      </w:pPr>
      <w:r>
        <w:t xml:space="preserve">       1.8. </w:t>
      </w:r>
      <w:r w:rsidRPr="00A23E4D">
        <w:t xml:space="preserve">Положения настоящего Стандарта являются обязательными для соблюдения </w:t>
      </w:r>
      <w:r w:rsidR="0010753E">
        <w:t>сотрудниками КСК НГО</w:t>
      </w:r>
      <w:r>
        <w:t xml:space="preserve">, </w:t>
      </w:r>
      <w:r w:rsidRPr="00A44F34">
        <w:t>а также привлеченных к проведению</w:t>
      </w:r>
      <w:r>
        <w:t xml:space="preserve"> 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0"/>
      </w:pPr>
      <w:r>
        <w:t xml:space="preserve">       1.9. </w:t>
      </w:r>
      <w:r w:rsidRPr="00D96A0C">
        <w:t>Мероприятие должно быть: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 xml:space="preserve">результативным - организация мероприятия должна обеспечивать </w:t>
      </w:r>
      <w:r w:rsidRPr="00D96A0C">
        <w:lastRenderedPageBreak/>
        <w:t>возможность подготовки выводов, предложений и рекомендаций по предмету мероприятия.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</w:p>
    <w:p w:rsidR="00491E29" w:rsidRPr="00D96A0C" w:rsidRDefault="00491E29" w:rsidP="00491E29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Start w:id="4" w:name="_Toc436062335"/>
      <w:bookmarkEnd w:id="3"/>
      <w:r>
        <w:t>2</w:t>
      </w:r>
      <w:r w:rsidRPr="00D96A0C">
        <w:t>. Организация экспертно-аналитического мероприятия</w:t>
      </w:r>
      <w:bookmarkEnd w:id="4"/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</w:p>
    <w:p w:rsidR="00491E29" w:rsidRPr="00D96A0C" w:rsidRDefault="00491E29" w:rsidP="00491E2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 w:rsidRPr="00D96A0C">
        <w:t>Мероприятие проводится на основании плана работы</w:t>
      </w:r>
      <w:r>
        <w:t xml:space="preserve"> </w:t>
      </w:r>
      <w:r w:rsidR="0010753E">
        <w:t xml:space="preserve">КСК НГО </w:t>
      </w:r>
      <w:r w:rsidRPr="00D96A0C">
        <w:t xml:space="preserve">на </w:t>
      </w:r>
      <w:r w:rsidR="0010753E">
        <w:t>полугодие</w:t>
      </w:r>
      <w:r w:rsidRPr="00D96A0C">
        <w:t>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>Срок проведения мероприятия в плане работы устанавливается с учетом всех этапов 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</w:p>
    <w:p w:rsidR="00491E29" w:rsidRPr="00D96A0C" w:rsidRDefault="00491E29" w:rsidP="00491E2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>
        <w:t xml:space="preserve"> Процесс проведения экспертно-аналитического  мероприятия включает три этапа: подготовку мероприятия, проведение мероприятия ( с выходом на объект или без выхода), оформление результатов. </w:t>
      </w:r>
      <w:r w:rsidRPr="00D96A0C">
        <w:t xml:space="preserve"> </w:t>
      </w:r>
      <w:r>
        <w:t>К</w:t>
      </w:r>
      <w:r w:rsidRPr="00D96A0C">
        <w:t xml:space="preserve">аждый из </w:t>
      </w:r>
      <w:r>
        <w:t>этапов</w:t>
      </w:r>
      <w:r w:rsidRPr="00D96A0C">
        <w:t xml:space="preserve"> характеризуется выполнением определенных задач.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>Продолжительность каждого этапа зависит от особенностей 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>
        <w:t>Определение должностного лица либо формирование группы должно осуществлят</w:t>
      </w:r>
      <w:r w:rsidRPr="00D96A0C">
        <w:t>ься с условием, что профессиональные знания, навыки и опыт экспертно-аналитической работы их членов позволят обеспечить качественное проведение мероприятия</w:t>
      </w:r>
      <w:r>
        <w:t xml:space="preserve">, а также не </w:t>
      </w:r>
      <w:r w:rsidRPr="00D96A0C">
        <w:t>допускать</w:t>
      </w:r>
      <w:r>
        <w:t xml:space="preserve"> конфликт интересов. Д</w:t>
      </w:r>
      <w:r w:rsidRPr="00D96A0C">
        <w:t xml:space="preserve">олжны быть исключены ситуации, </w:t>
      </w:r>
      <w:r>
        <w:t>в которых</w:t>
      </w:r>
      <w:r w:rsidRPr="00D96A0C">
        <w:t xml:space="preserve"> личная заинтересованность может повлиять на исполнение должностных обязанностей при проведении 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 xml:space="preserve">В мероприятии не имеют права принимать участие сотрудники </w:t>
      </w:r>
      <w:r w:rsidR="0010753E">
        <w:t>КСК НГО</w:t>
      </w:r>
      <w:r w:rsidRPr="00D96A0C">
        <w:t xml:space="preserve">, состоящие в родственной связи с руководством объекта мероприятия. Запрещается привлекать к участию в мероприятии сотрудника </w:t>
      </w:r>
      <w:r w:rsidR="0010753E">
        <w:t>КСК НГО</w:t>
      </w:r>
      <w:r w:rsidRPr="00D96A0C">
        <w:t>, если он в проверяемом периоде был штатным сотрудником объекта мероприятия.</w:t>
      </w:r>
    </w:p>
    <w:p w:rsidR="00491E29" w:rsidRPr="00D96A0C" w:rsidRDefault="00491E29" w:rsidP="00491E2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 w:rsidRPr="00D96A0C">
        <w:t xml:space="preserve">Сотрудники </w:t>
      </w:r>
      <w:r w:rsidR="0010753E">
        <w:t>КСК НГО</w:t>
      </w:r>
      <w:r w:rsidRPr="00D96A0C">
        <w:t xml:space="preserve"> обязаны соблюдать конфиденциальность в отношении информации, полученной в ходе подготовки к проведению и проведения мероприятия, до принятия решения об утверждении заключения о результатах мероприятия.</w:t>
      </w:r>
    </w:p>
    <w:p w:rsidR="00491E29" w:rsidRPr="00D20B80" w:rsidRDefault="00491E29" w:rsidP="00491E2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 w:rsidRPr="00D20B80">
        <w:t>К участию в мероприятии могут привлекаться при необходимости органы, учреждения, организации и их представители, аудиторские и специализированные организации, отдельные специалисты (далее - внешние эксперты).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 xml:space="preserve">Внешние эксперты могут привлекаться к участию в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10753E">
        <w:t>КСК НГО</w:t>
      </w:r>
      <w:r w:rsidRPr="00D96A0C">
        <w:t>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>Привлечение внешних экспертов осуществляется посредством</w:t>
      </w:r>
      <w:r>
        <w:t xml:space="preserve"> </w:t>
      </w:r>
      <w:r w:rsidRPr="00D96A0C">
        <w:t>выполнения внешним экспертом конкретного вида и определенного объема работ на основе заключенного с ним контракта или договора возмездного оказания услуг</w:t>
      </w:r>
      <w:r>
        <w:t>.</w:t>
      </w:r>
    </w:p>
    <w:p w:rsidR="00491E29" w:rsidRPr="00D96A0C" w:rsidRDefault="00491E29" w:rsidP="00491E2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</w:pPr>
      <w:r w:rsidRPr="00D96A0C">
        <w:lastRenderedPageBreak/>
        <w:t xml:space="preserve">В ходе проведения </w:t>
      </w:r>
      <w:r>
        <w:t xml:space="preserve">экспертно-аналитического </w:t>
      </w:r>
      <w:r w:rsidRPr="00D96A0C">
        <w:t xml:space="preserve">мероприятия формируется </w:t>
      </w:r>
      <w:r>
        <w:t xml:space="preserve">его </w:t>
      </w:r>
      <w:r w:rsidRPr="00D96A0C">
        <w:t>документация в целях: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>изучения предмета и деятельности объектов мероприятия;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>подтверждения результатов мероприятия;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>обеспечения качества и контроля качества мероприятия;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 xml:space="preserve">подтверждения выполнения сотрудниками </w:t>
      </w:r>
      <w:r w:rsidR="0010753E">
        <w:t>КСК НГО</w:t>
      </w:r>
      <w:r w:rsidRPr="00D96A0C">
        <w:t xml:space="preserve"> и внешними экспертами программы проведения мероприятия</w:t>
      </w:r>
      <w:r>
        <w:t>, достижения целей проведения экспертно-аналитического мероприятия</w:t>
      </w:r>
      <w:r w:rsidRPr="00D96A0C">
        <w:t>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 xml:space="preserve">В состав  документации </w:t>
      </w:r>
      <w:r>
        <w:t xml:space="preserve">экспертно-аналитического мероприятия </w:t>
      </w:r>
      <w:r w:rsidRPr="00D96A0C">
        <w:t>включаются документы и материалы, послужившие основанием для результатов каждого этапа мероприятия. К документации</w:t>
      </w:r>
      <w:r>
        <w:t xml:space="preserve"> экспертно-аналитического мероприятия</w:t>
      </w:r>
      <w:r w:rsidRPr="00D96A0C">
        <w:t xml:space="preserve"> относятся документы (их копии) и иные материалы, получаемые от должностных лиц объектов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сотрудниками </w:t>
      </w:r>
      <w:r w:rsidR="0010753E">
        <w:t>КСК НГО</w:t>
      </w:r>
      <w:r w:rsidRPr="00D96A0C">
        <w:t xml:space="preserve"> и внешними экспертами.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</w:p>
    <w:p w:rsidR="00491E29" w:rsidRPr="00D96A0C" w:rsidRDefault="00491E29" w:rsidP="00491E2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3"/>
      <w:bookmarkStart w:id="6" w:name="_Toc436062336"/>
      <w:bookmarkEnd w:id="5"/>
      <w:r>
        <w:t>3.</w:t>
      </w:r>
      <w:r w:rsidRPr="00D96A0C">
        <w:t xml:space="preserve"> Подготов</w:t>
      </w:r>
      <w:r>
        <w:t>ка</w:t>
      </w:r>
      <w:bookmarkEnd w:id="6"/>
    </w:p>
    <w:p w:rsidR="00491E29" w:rsidRPr="00D96A0C" w:rsidRDefault="00491E29" w:rsidP="00491E29">
      <w:pPr>
        <w:widowControl w:val="0"/>
        <w:autoSpaceDE w:val="0"/>
        <w:autoSpaceDN w:val="0"/>
        <w:adjustRightInd w:val="0"/>
        <w:jc w:val="center"/>
      </w:pPr>
      <w:r w:rsidRPr="00D96A0C">
        <w:t>экспертно-аналитического мероприятия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</w:p>
    <w:p w:rsidR="00491E29" w:rsidRPr="00D96A0C" w:rsidRDefault="00491E29" w:rsidP="00491E2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698"/>
      </w:pPr>
      <w:r w:rsidRPr="00D96A0C">
        <w:t>Подготов</w:t>
      </w:r>
      <w:r>
        <w:t>ка</w:t>
      </w:r>
      <w:r w:rsidRPr="00D96A0C">
        <w:t xml:space="preserve"> мероприятия</w:t>
      </w:r>
      <w:r>
        <w:t xml:space="preserve"> как этап</w:t>
      </w:r>
      <w:r w:rsidRPr="00D96A0C">
        <w:t xml:space="preserve"> </w:t>
      </w:r>
      <w:r>
        <w:t>заключается</w:t>
      </w:r>
      <w:r w:rsidRPr="00D96A0C">
        <w:t xml:space="preserve">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698"/>
      </w:pPr>
      <w:r w:rsidRPr="00D96A0C">
        <w:t>Подготов</w:t>
      </w:r>
      <w:r>
        <w:t>ка</w:t>
      </w:r>
      <w:r w:rsidRPr="00D96A0C">
        <w:t xml:space="preserve"> мероприятия включает следующие процедуры: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698"/>
      </w:pPr>
      <w:r w:rsidRPr="00D96A0C">
        <w:t>предварительное изучение предмета и объектов мероприятия;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698"/>
      </w:pPr>
      <w:r w:rsidRPr="00D96A0C">
        <w:t>определение цели (целей), вопросов и методов проведения мероприятия</w:t>
      </w:r>
      <w:r>
        <w:t>, необходимых кадровых ресурсов</w:t>
      </w:r>
      <w:r w:rsidRPr="00D96A0C">
        <w:t>;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698"/>
      </w:pPr>
      <w:r>
        <w:t>подготовка</w:t>
      </w:r>
      <w:r w:rsidRPr="00D96A0C">
        <w:t xml:space="preserve"> и утверждение программы проведения мероприятия</w:t>
      </w:r>
      <w:r>
        <w:t>.</w:t>
      </w:r>
    </w:p>
    <w:p w:rsidR="00491E29" w:rsidRPr="00D96A0C" w:rsidRDefault="00491E29" w:rsidP="00491E2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698"/>
      </w:pPr>
      <w:r w:rsidRPr="00D96A0C">
        <w:t>Предварительное изучение предмета и объектов мероприятия проводится на основе полученной информации и собранных материалов.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698"/>
      </w:pPr>
      <w:r w:rsidRPr="00D96A0C">
        <w:t xml:space="preserve">Информация по предмету мероприятия при необходимости может быть получена путем направления в установленном порядке в адрес руководителей объектов мероприятия, других органов, организаций и учреждений запросов </w:t>
      </w:r>
      <w:r w:rsidR="0010753E">
        <w:t>КСК НГО</w:t>
      </w:r>
      <w:r w:rsidRPr="00D96A0C">
        <w:t xml:space="preserve"> о предоставлении информации.</w:t>
      </w:r>
    </w:p>
    <w:p w:rsidR="00491E29" w:rsidRPr="00D96A0C" w:rsidRDefault="00491E29" w:rsidP="00491E2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D96A0C">
        <w:t xml:space="preserve">По результатам предварительного изучения предмета и объектов мероприятия </w:t>
      </w:r>
      <w:r>
        <w:t xml:space="preserve">председатель </w:t>
      </w:r>
      <w:r w:rsidRPr="00D96A0C">
        <w:t>определ</w:t>
      </w:r>
      <w:r>
        <w:t>яет</w:t>
      </w:r>
      <w:r w:rsidRPr="00D96A0C">
        <w:t xml:space="preserve"> цел</w:t>
      </w:r>
      <w:r>
        <w:t>и</w:t>
      </w:r>
      <w:r w:rsidRPr="00D96A0C">
        <w:t xml:space="preserve"> и вопрос</w:t>
      </w:r>
      <w:r>
        <w:t>ы</w:t>
      </w:r>
      <w:r w:rsidRPr="00D96A0C">
        <w:t xml:space="preserve"> мероприятия, метод</w:t>
      </w:r>
      <w:r>
        <w:t>ы</w:t>
      </w:r>
      <w:r w:rsidRPr="00D96A0C">
        <w:t xml:space="preserve"> его проведения, а также объем</w:t>
      </w:r>
      <w:r>
        <w:t>а</w:t>
      </w:r>
      <w:r w:rsidRPr="00D96A0C">
        <w:t xml:space="preserve"> необходимых аналитических процедур.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>Формулировки целей должны четко указывать</w:t>
      </w:r>
      <w:r>
        <w:t>,</w:t>
      </w:r>
      <w:r w:rsidRPr="00D96A0C">
        <w:t xml:space="preserve"> решению каких  проблем или их составных частей будет способствовать проведение данного 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/>
      </w:pPr>
      <w:r w:rsidRPr="00D96A0C">
        <w:t xml:space="preserve">По каждой цели мероприятия определяется перечень вопросов, </w:t>
      </w:r>
      <w:r w:rsidRPr="00D96A0C">
        <w:lastRenderedPageBreak/>
        <w:t xml:space="preserve">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</w:t>
      </w:r>
      <w:r>
        <w:t>конкретными</w:t>
      </w:r>
      <w:r w:rsidRPr="00D96A0C">
        <w:t xml:space="preserve"> для достижения целей мероприятия.</w:t>
      </w:r>
      <w:bookmarkStart w:id="7" w:name="Par90"/>
      <w:bookmarkEnd w:id="7"/>
    </w:p>
    <w:p w:rsidR="00491E29" w:rsidRPr="00D96A0C" w:rsidRDefault="00491E29" w:rsidP="00491E2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bookmarkStart w:id="8" w:name="Par99"/>
      <w:bookmarkEnd w:id="8"/>
      <w:r>
        <w:t xml:space="preserve">При проведении экспертно-аналитического мероприятия </w:t>
      </w:r>
      <w:r w:rsidRPr="00860D93">
        <w:rPr>
          <w:spacing w:val="-2"/>
        </w:rPr>
        <w:t>- внешнего муниципального финансового контроля «Финансово-экономическая экспертиза муниципальных программ»</w:t>
      </w:r>
      <w:r>
        <w:rPr>
          <w:spacing w:val="-2"/>
        </w:rPr>
        <w:t>,</w:t>
      </w:r>
      <w:r w:rsidRPr="00860D93">
        <w:rPr>
          <w:spacing w:val="-2"/>
        </w:rPr>
        <w:t xml:space="preserve"> </w:t>
      </w:r>
      <w:r w:rsidRPr="00AB7A4B">
        <w:t>анализ бюджетного процесса в муниципальном образовании и подготовка предложений, направленных на его совершенствование</w:t>
      </w:r>
      <w:r>
        <w:t xml:space="preserve"> </w:t>
      </w:r>
      <w:r w:rsidRPr="00D96A0C">
        <w:t>вопрос</w:t>
      </w:r>
      <w:r>
        <w:t>ы,</w:t>
      </w:r>
      <w:r w:rsidRPr="00D96A0C">
        <w:t xml:space="preserve"> метод</w:t>
      </w:r>
      <w:r>
        <w:t>ы</w:t>
      </w:r>
      <w:r w:rsidRPr="00D96A0C">
        <w:t xml:space="preserve"> </w:t>
      </w:r>
      <w:r>
        <w:t xml:space="preserve"> и проверяемый период </w:t>
      </w:r>
      <w:r w:rsidRPr="00D96A0C">
        <w:t>проведения</w:t>
      </w:r>
      <w:r w:rsidRPr="00860D93">
        <w:rPr>
          <w:spacing w:val="-2"/>
        </w:rPr>
        <w:t xml:space="preserve"> экспертно-аналитического мероприятия не </w:t>
      </w:r>
      <w:r>
        <w:rPr>
          <w:spacing w:val="-2"/>
        </w:rPr>
        <w:t>определяются</w:t>
      </w:r>
      <w:r w:rsidRPr="00860D93">
        <w:rPr>
          <w:spacing w:val="-2"/>
        </w:rPr>
        <w:t>.</w:t>
      </w:r>
    </w:p>
    <w:p w:rsidR="00491E29" w:rsidRPr="00D96A0C" w:rsidRDefault="00491E29" w:rsidP="00491E2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bookmarkStart w:id="9" w:name="Par128"/>
      <w:bookmarkEnd w:id="9"/>
      <w:r>
        <w:t>Проведение</w:t>
      </w:r>
      <w:r w:rsidRPr="00D96A0C">
        <w:t xml:space="preserve"> мероприятия </w:t>
      </w:r>
      <w:r>
        <w:t xml:space="preserve">как этап </w:t>
      </w:r>
      <w:r w:rsidRPr="00D96A0C">
        <w:t>состоит в сборе и анализе фактических данных и информации по предмету мероприятия в соответствии с целями и вопросами мероприятия, содержащимися в программе его проведения.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Сбор фактических данных и информации осуществляется</w:t>
      </w:r>
      <w:r>
        <w:t xml:space="preserve"> </w:t>
      </w:r>
      <w:r w:rsidRPr="00D96A0C">
        <w:t xml:space="preserve">посредством направления запросов </w:t>
      </w:r>
      <w:r w:rsidR="0010753E">
        <w:t>КСК НГО</w:t>
      </w:r>
      <w:r w:rsidRPr="00D96A0C">
        <w:t xml:space="preserve"> о предоставлении информации.</w:t>
      </w:r>
    </w:p>
    <w:p w:rsidR="00491E29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В случае необходимости при соответствующем отражении в программе проведения мероприятия сбор фактических данных и информации может осуществляться по месту расположения объектов мероприятия.</w:t>
      </w:r>
    </w:p>
    <w:p w:rsidR="00491E29" w:rsidRDefault="00491E29" w:rsidP="00491E29">
      <w:pPr>
        <w:ind w:firstLine="708"/>
      </w:pPr>
      <w:r w:rsidRPr="00CF0303">
        <w:rPr>
          <w:snapToGrid w:val="0"/>
        </w:rPr>
        <w:t xml:space="preserve">На основном этапе </w:t>
      </w:r>
      <w:r w:rsidRPr="00CF0303">
        <w:t xml:space="preserve">проведения </w:t>
      </w:r>
      <w:r>
        <w:t>мероприятия</w:t>
      </w:r>
      <w:r w:rsidRPr="00CF0303">
        <w:t xml:space="preserve"> составляются документы в соответствии с ч.3 статьи 10 Федерального закона от 07.02.2011 г. </w:t>
      </w:r>
      <w:r>
        <w:t>№</w:t>
      </w:r>
      <w:r w:rsidRPr="00CF0303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в зависимости от форм осуществления внешнего муниципального финансового контроля, фиксирующие результаты </w:t>
      </w:r>
      <w:r>
        <w:t>мероприятия</w:t>
      </w:r>
      <w:r w:rsidRPr="00CF0303">
        <w:t xml:space="preserve"> и служащие основой для заключений, выводов и рекомендаций.</w:t>
      </w:r>
    </w:p>
    <w:p w:rsidR="00491E29" w:rsidRPr="00D96A0C" w:rsidRDefault="00491E29" w:rsidP="00491E29">
      <w:pPr>
        <w:ind w:firstLine="708"/>
      </w:pPr>
      <w:r>
        <w:t>3.</w:t>
      </w:r>
      <w:r w:rsidR="0010753E">
        <w:t>6</w:t>
      </w:r>
      <w:r>
        <w:t xml:space="preserve">. </w:t>
      </w:r>
      <w:r w:rsidRPr="00D96A0C">
        <w:t>Заключительный этап мероприятия состоит в подготовке заключения.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0" w:firstLine="0"/>
      </w:pPr>
      <w:bookmarkStart w:id="10" w:name="Par138"/>
      <w:bookmarkEnd w:id="10"/>
      <w:r>
        <w:t xml:space="preserve">          3.</w:t>
      </w:r>
      <w:r w:rsidR="0010753E">
        <w:t>7</w:t>
      </w:r>
      <w:r>
        <w:t xml:space="preserve">. </w:t>
      </w:r>
      <w:r w:rsidRPr="00D96A0C">
        <w:t>Заключение должн</w:t>
      </w:r>
      <w:r>
        <w:t>о</w:t>
      </w:r>
      <w:r w:rsidRPr="00D96A0C">
        <w:t xml:space="preserve"> содержать: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 xml:space="preserve">исходные данные о мероприятии (основание для проведения мероприятия, предмет, цель (цели), объекты мероприятия, </w:t>
      </w:r>
      <w:r>
        <w:t>проверяемый</w:t>
      </w:r>
      <w:r w:rsidRPr="00D96A0C">
        <w:t xml:space="preserve"> период, сроки проведения мероприятия);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 xml:space="preserve">информацию о результатах мероприятия, в которой отражаются содержание проведенного </w:t>
      </w:r>
      <w:r>
        <w:t>мероприятия</w:t>
      </w:r>
      <w:r w:rsidRPr="00D96A0C">
        <w:t xml:space="preserve"> в соответствии с </w:t>
      </w:r>
      <w:r>
        <w:t xml:space="preserve">его </w:t>
      </w:r>
      <w:r w:rsidRPr="00D96A0C">
        <w:t>предметом,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информацию в части, касающейся предупреждения коррупции и борьбы с ней;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выводы, в которых в обобщенной форме отражаются итоговые оценки проблем и вопросов;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lastRenderedPageBreak/>
        <w:t xml:space="preserve">предложения и рекомендации, основанные на выводах и направленные на решение </w:t>
      </w:r>
      <w:r>
        <w:t>возникших в процессе проведения экспертно-аналитического мероприятия</w:t>
      </w:r>
      <w:r w:rsidRPr="00D96A0C">
        <w:t xml:space="preserve"> проблем и вопросов.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>
        <w:t>П</w:t>
      </w:r>
      <w:r w:rsidRPr="00D96A0C">
        <w:t xml:space="preserve">ри необходимости </w:t>
      </w:r>
      <w:r>
        <w:t>заключение</w:t>
      </w:r>
      <w:r w:rsidRPr="00D96A0C">
        <w:t xml:space="preserve"> может содержать приложения.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567" w:firstLine="0"/>
      </w:pPr>
      <w:r>
        <w:t>3.</w:t>
      </w:r>
      <w:r w:rsidR="0010753E">
        <w:t>8</w:t>
      </w:r>
      <w:r>
        <w:t xml:space="preserve">. </w:t>
      </w:r>
      <w:r w:rsidRPr="00D96A0C">
        <w:t>При подготовке заключения о результатах мероприятия следует руководствоваться следующими требованиями: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информация о результатах мероприятия должна излагаться  последовательно в соответствии с целями, поставленными в программе проведения мероприятия, и давать по каждой из них конкретные ответы;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заключение долж</w:t>
      </w:r>
      <w:r>
        <w:t>но</w:t>
      </w:r>
      <w:r w:rsidRPr="00D96A0C">
        <w:t xml:space="preserve"> включать информацию </w:t>
      </w:r>
      <w:r>
        <w:t>(</w:t>
      </w:r>
      <w:r w:rsidRPr="00D96A0C">
        <w:t>заключения и выводы</w:t>
      </w:r>
      <w:r>
        <w:t>)</w:t>
      </w:r>
      <w:r w:rsidRPr="00D96A0C">
        <w:t xml:space="preserve">, которые подтверждаются материалами документации </w:t>
      </w:r>
      <w:r>
        <w:t xml:space="preserve">экспертно-аналитического </w:t>
      </w:r>
      <w:r w:rsidRPr="00D96A0C">
        <w:t>мероприятия;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выводы должны быть аргументированными;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 xml:space="preserve">предложения (рекомендации) должны </w:t>
      </w:r>
      <w:r>
        <w:t>исходить</w:t>
      </w:r>
      <w:r w:rsidRPr="00D96A0C">
        <w:t xml:space="preserve"> из выводов, быть конкретными, сжатыми и простыми по форме и по содержанию, ориентированы на принятие конкретных мер по решению выявленных </w:t>
      </w:r>
      <w:r>
        <w:t>несоответствий</w:t>
      </w:r>
      <w:r w:rsidRPr="00D96A0C">
        <w:t>, направлены на устранение причин и последствий недостатков в сфере предмета мероприятия, иметь адресный характер;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>
        <w:t xml:space="preserve">при оформлении </w:t>
      </w:r>
      <w:r w:rsidRPr="00D96A0C">
        <w:t>заключени</w:t>
      </w:r>
      <w:r>
        <w:t>я</w:t>
      </w:r>
      <w:r w:rsidRPr="00D96A0C">
        <w:t xml:space="preserve"> необходимо избегать  повторений и лишних подробностей, которые отвлекают внимание от наиболее важных его положений;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  <w:ind w:firstLine="540"/>
      </w:pPr>
      <w:r w:rsidRPr="00D96A0C">
        <w:t>текст должен легко читаться и быть понятным, а при использовании каких-либо специальных терминов и сокращений они должны быть объяснены</w:t>
      </w:r>
      <w:r>
        <w:t>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567" w:firstLine="0"/>
      </w:pPr>
      <w:r>
        <w:t>3.</w:t>
      </w:r>
      <w:r w:rsidR="00483D59">
        <w:t>9</w:t>
      </w:r>
      <w:r>
        <w:t xml:space="preserve">. </w:t>
      </w:r>
      <w:r w:rsidRPr="00D96A0C">
        <w:t>Содержание заключения о результатах мероприятия должно соответствовать: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 xml:space="preserve">исходной постановке задачи, которая сформулирована в наименовании мероприятия в плане работы </w:t>
      </w:r>
      <w:r w:rsidR="00483D59">
        <w:t>КСК НГО</w:t>
      </w:r>
      <w:r w:rsidRPr="00D96A0C">
        <w:t>;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 xml:space="preserve">документации </w:t>
      </w:r>
      <w:r>
        <w:t xml:space="preserve">экспертно-аналитического </w:t>
      </w:r>
      <w:r w:rsidRPr="00D96A0C">
        <w:t>мероприятия.</w:t>
      </w:r>
    </w:p>
    <w:p w:rsidR="00491E29" w:rsidRPr="00D96A0C" w:rsidRDefault="00491E29" w:rsidP="00491E29">
      <w:pPr>
        <w:pStyle w:val="a5"/>
        <w:widowControl w:val="0"/>
        <w:autoSpaceDE w:val="0"/>
        <w:autoSpaceDN w:val="0"/>
        <w:adjustRightInd w:val="0"/>
        <w:ind w:left="567" w:firstLine="0"/>
      </w:pPr>
      <w:r>
        <w:t>3.1</w:t>
      </w:r>
      <w:r w:rsidR="00483D59">
        <w:t>0</w:t>
      </w:r>
      <w:r>
        <w:t xml:space="preserve">. </w:t>
      </w:r>
      <w:r w:rsidRPr="00D96A0C">
        <w:t xml:space="preserve">Подготовку </w:t>
      </w:r>
      <w:r>
        <w:t xml:space="preserve">проекта </w:t>
      </w:r>
      <w:r w:rsidRPr="00D96A0C">
        <w:t xml:space="preserve">заключения о результатах мероприятия осуществляет </w:t>
      </w:r>
      <w:r>
        <w:t>руководитель группы либо ответственный исполнитель</w:t>
      </w:r>
      <w:r w:rsidRPr="00D96A0C">
        <w:t>.</w:t>
      </w:r>
    </w:p>
    <w:p w:rsidR="00491E29" w:rsidRPr="00D96A0C" w:rsidRDefault="00491E29" w:rsidP="00491E29">
      <w:pPr>
        <w:widowControl w:val="0"/>
        <w:autoSpaceDE w:val="0"/>
        <w:autoSpaceDN w:val="0"/>
        <w:adjustRightInd w:val="0"/>
      </w:pPr>
      <w:r w:rsidRPr="00D96A0C">
        <w:t>Заключение о результатах мероприятия подписывается председателем.</w:t>
      </w:r>
    </w:p>
    <w:p w:rsidR="00491E29" w:rsidRDefault="00491E29" w:rsidP="00483D59">
      <w:pPr>
        <w:pStyle w:val="a5"/>
        <w:widowControl w:val="0"/>
        <w:autoSpaceDE w:val="0"/>
        <w:autoSpaceDN w:val="0"/>
        <w:adjustRightInd w:val="0"/>
        <w:ind w:left="0" w:firstLine="0"/>
      </w:pPr>
      <w:bookmarkStart w:id="11" w:name="Par165"/>
      <w:bookmarkEnd w:id="11"/>
      <w:r>
        <w:t xml:space="preserve">        3.1</w:t>
      </w:r>
      <w:r w:rsidR="00483D59">
        <w:t>1</w:t>
      </w:r>
      <w:r>
        <w:t xml:space="preserve">. </w:t>
      </w:r>
      <w:r w:rsidRPr="00D96A0C">
        <w:t>В случае выявления в ходе мероприятия необходимости совершенствования муниципальных правовых актов</w:t>
      </w:r>
      <w:r>
        <w:t>,</w:t>
      </w:r>
      <w:r w:rsidRPr="00D96A0C">
        <w:t xml:space="preserve"> в содержание </w:t>
      </w:r>
      <w:r w:rsidRPr="00395A34">
        <w:t>заключения</w:t>
      </w:r>
      <w:r w:rsidRPr="00D96A0C">
        <w:t xml:space="preserve"> включается информация (предложения) о внесении соответствующих изменений, а также сведения о предложениях, направленных в </w:t>
      </w:r>
      <w:r>
        <w:t xml:space="preserve">Думу </w:t>
      </w:r>
      <w:r w:rsidR="00483D59">
        <w:t>городского округа</w:t>
      </w:r>
      <w:r>
        <w:t xml:space="preserve">, </w:t>
      </w:r>
      <w:r w:rsidRPr="00D96A0C">
        <w:t xml:space="preserve">администрацию </w:t>
      </w:r>
      <w:r>
        <w:t>городского округа, функциональные и отраслевые</w:t>
      </w:r>
      <w:r w:rsidRPr="00BE38B2">
        <w:t xml:space="preserve"> </w:t>
      </w:r>
      <w:r>
        <w:t>органы администрации.</w:t>
      </w:r>
    </w:p>
    <w:p w:rsidR="00491E29" w:rsidRDefault="00491E29" w:rsidP="00483D59">
      <w:pPr>
        <w:widowControl w:val="0"/>
        <w:autoSpaceDE w:val="0"/>
        <w:autoSpaceDN w:val="0"/>
        <w:adjustRightInd w:val="0"/>
      </w:pPr>
      <w:r w:rsidRPr="00D96A0C">
        <w:t>Сотрудник</w:t>
      </w:r>
      <w:r>
        <w:t xml:space="preserve">ами </w:t>
      </w:r>
      <w:r w:rsidR="00483D59">
        <w:t>КСК НГО</w:t>
      </w:r>
      <w:r w:rsidRPr="00D96A0C">
        <w:t xml:space="preserve"> </w:t>
      </w:r>
      <w:r>
        <w:t xml:space="preserve">направляется представление, содержащее обязательную для рассмотрения информацию в случае выявления нарушения бюджетного законодательства и иных нормативных правовых актов, регулирующих бюджетные правоотношения, требования о принятии мер по их устранению, устранению причин и условий таких нарушений.              </w:t>
      </w:r>
    </w:p>
    <w:sectPr w:rsidR="00491E29" w:rsidSect="00980A8C">
      <w:headerReference w:type="even" r:id="rId8"/>
      <w:headerReference w:type="default" r:id="rId9"/>
      <w:headerReference w:type="first" r:id="rId10"/>
      <w:pgSz w:w="11909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64" w:rsidRDefault="00A45764" w:rsidP="00815889">
      <w:r>
        <w:separator/>
      </w:r>
    </w:p>
  </w:endnote>
  <w:endnote w:type="continuationSeparator" w:id="1">
    <w:p w:rsidR="00A45764" w:rsidRDefault="00A45764" w:rsidP="0081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64" w:rsidRDefault="00A45764" w:rsidP="00815889">
      <w:r>
        <w:separator/>
      </w:r>
    </w:p>
  </w:footnote>
  <w:footnote w:type="continuationSeparator" w:id="1">
    <w:p w:rsidR="00A45764" w:rsidRDefault="00A45764" w:rsidP="0081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2" w:rsidRDefault="002837C0">
    <w:pPr>
      <w:pStyle w:val="a3"/>
      <w:jc w:val="center"/>
    </w:pPr>
    <w:r>
      <w:fldChar w:fldCharType="begin"/>
    </w:r>
    <w:r w:rsidR="00491E29">
      <w:instrText>PAGE   \* MERGEFORMAT</w:instrText>
    </w:r>
    <w:r>
      <w:fldChar w:fldCharType="separate"/>
    </w:r>
    <w:r w:rsidR="00491E29">
      <w:rPr>
        <w:noProof/>
      </w:rPr>
      <w:t>8</w:t>
    </w:r>
    <w:r>
      <w:fldChar w:fldCharType="end"/>
    </w:r>
  </w:p>
  <w:p w:rsidR="00151962" w:rsidRDefault="00A457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2" w:rsidRDefault="002837C0">
    <w:pPr>
      <w:pStyle w:val="a3"/>
      <w:jc w:val="center"/>
    </w:pPr>
    <w:r>
      <w:fldChar w:fldCharType="begin"/>
    </w:r>
    <w:r w:rsidR="00491E29">
      <w:instrText>PAGE   \* MERGEFORMAT</w:instrText>
    </w:r>
    <w:r>
      <w:fldChar w:fldCharType="separate"/>
    </w:r>
    <w:r w:rsidR="00483D59">
      <w:rPr>
        <w:noProof/>
      </w:rPr>
      <w:t>2</w:t>
    </w:r>
    <w:r>
      <w:fldChar w:fldCharType="end"/>
    </w:r>
  </w:p>
  <w:p w:rsidR="00151962" w:rsidRDefault="00A457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2" w:rsidRDefault="00A45764">
    <w:pPr>
      <w:pStyle w:val="a3"/>
      <w:jc w:val="center"/>
    </w:pPr>
  </w:p>
  <w:p w:rsidR="00151962" w:rsidRDefault="00A457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8D4"/>
    <w:multiLevelType w:val="multilevel"/>
    <w:tmpl w:val="E0746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3A054B"/>
    <w:multiLevelType w:val="multilevel"/>
    <w:tmpl w:val="8FE23E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4D8532C8"/>
    <w:multiLevelType w:val="multilevel"/>
    <w:tmpl w:val="A12ED3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E29"/>
    <w:rsid w:val="00022BC0"/>
    <w:rsid w:val="000E1E89"/>
    <w:rsid w:val="0010753E"/>
    <w:rsid w:val="001211B3"/>
    <w:rsid w:val="002837C0"/>
    <w:rsid w:val="00357C52"/>
    <w:rsid w:val="00483D59"/>
    <w:rsid w:val="00491E29"/>
    <w:rsid w:val="00775A82"/>
    <w:rsid w:val="00815889"/>
    <w:rsid w:val="00A00CC4"/>
    <w:rsid w:val="00A45764"/>
    <w:rsid w:val="00B9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E29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23EB-D19A-4B68-86D9-EF839345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rev02</dc:creator>
  <cp:keywords/>
  <dc:description/>
  <cp:lastModifiedBy>rev02</cp:lastModifiedBy>
  <cp:revision>7</cp:revision>
  <dcterms:created xsi:type="dcterms:W3CDTF">2019-04-10T11:39:00Z</dcterms:created>
  <dcterms:modified xsi:type="dcterms:W3CDTF">2019-04-10T12:07:00Z</dcterms:modified>
</cp:coreProperties>
</file>